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3481" w14:textId="0AB059B4" w:rsidR="00523DEA" w:rsidRPr="00FF4A0A" w:rsidRDefault="00864A8A" w:rsidP="00FF4A0A">
      <w:pPr>
        <w:pStyle w:val="Default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F4A0A">
        <w:rPr>
          <w:rFonts w:ascii="Tahoma" w:hAnsi="Tahoma" w:cs="Tahoma"/>
          <w:b/>
          <w:bCs/>
          <w:sz w:val="22"/>
          <w:szCs w:val="22"/>
        </w:rPr>
        <w:t>Klauzula informacyjna</w:t>
      </w:r>
    </w:p>
    <w:p w14:paraId="5D24C23D" w14:textId="0BCF5CBD" w:rsidR="00093473" w:rsidRPr="00FF4A0A" w:rsidRDefault="00523DEA" w:rsidP="00FF4A0A">
      <w:pPr>
        <w:pStyle w:val="Default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F4A0A">
        <w:rPr>
          <w:rFonts w:ascii="Tahoma" w:hAnsi="Tahoma" w:cs="Tahoma"/>
          <w:b/>
          <w:bCs/>
          <w:sz w:val="22"/>
          <w:szCs w:val="22"/>
        </w:rPr>
        <w:t>W ramach projektu „Dolnośląski program pomocy uczniom niepełnosprawnym „Sprawny Uczeń” realizowanego w ramach programu FEDS 2021-2027</w:t>
      </w:r>
    </w:p>
    <w:p w14:paraId="7CD15E22" w14:textId="77777777" w:rsidR="001E7E55" w:rsidRPr="00FF4A0A" w:rsidRDefault="001E7E55" w:rsidP="00FF4A0A">
      <w:pPr>
        <w:spacing w:after="0"/>
        <w:rPr>
          <w:rFonts w:ascii="Tahoma" w:hAnsi="Tahoma" w:cs="Tahoma"/>
        </w:rPr>
      </w:pPr>
    </w:p>
    <w:p w14:paraId="4EBC96AF" w14:textId="42B79052" w:rsidR="001E7E55" w:rsidRPr="00FF4A0A" w:rsidRDefault="00523DEA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>Zgodnie z art. 13 ust. 1 i 2 oraz art. 14 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Dz. Urz. UE. L 119 z 4 maja 2016 r., s.1-88).  – dalej RODO</w:t>
      </w:r>
      <w:r w:rsidR="001E7E55" w:rsidRPr="00FF4A0A">
        <w:rPr>
          <w:rFonts w:ascii="Tahoma" w:hAnsi="Tahoma" w:cs="Tahoma"/>
        </w:rPr>
        <w:t>, w związku z art. 88 ustawy o zasadach realizacji zadań finansowanych ze środków europejskich w perspektywie finansowej 2021-2027</w:t>
      </w:r>
      <w:r w:rsidR="001E7E55" w:rsidRPr="00FF4A0A">
        <w:rPr>
          <w:rStyle w:val="Odwoanieprzypisudolnego"/>
          <w:rFonts w:ascii="Tahoma" w:hAnsi="Tahoma" w:cs="Tahoma"/>
        </w:rPr>
        <w:footnoteReference w:id="1"/>
      </w:r>
      <w:r w:rsidR="001E7E55" w:rsidRPr="00FF4A0A">
        <w:rPr>
          <w:rFonts w:ascii="Tahoma" w:hAnsi="Tahoma" w:cs="Tahoma"/>
        </w:rPr>
        <w:t>, informujemy o zasadach przetwarzania Państwa danych osobowych:</w:t>
      </w:r>
    </w:p>
    <w:p w14:paraId="33EDA3FF" w14:textId="77777777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>Administrator</w:t>
      </w:r>
    </w:p>
    <w:p w14:paraId="15EEF14D" w14:textId="77777777" w:rsidR="001E7E55" w:rsidRPr="00FF4A0A" w:rsidRDefault="001E7E55" w:rsidP="00FF4A0A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lang w:eastAsia="pl-PL"/>
        </w:rPr>
      </w:pPr>
      <w:r w:rsidRPr="00FF4A0A">
        <w:rPr>
          <w:rFonts w:ascii="Tahoma" w:hAnsi="Tahoma" w:cs="Tahoma"/>
          <w:color w:val="000000"/>
          <w:lang w:eastAsia="pl-PL"/>
        </w:rPr>
        <w:t xml:space="preserve">Administratorem Państwa danych jest: </w:t>
      </w:r>
    </w:p>
    <w:p w14:paraId="132FB6DF" w14:textId="129A5FAA" w:rsidR="001E7E55" w:rsidRPr="00FF4A0A" w:rsidRDefault="001E7E55" w:rsidP="00FF4A0A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lang w:eastAsia="pl-PL"/>
        </w:rPr>
      </w:pPr>
      <w:r w:rsidRPr="00FF4A0A">
        <w:rPr>
          <w:rFonts w:ascii="Tahoma" w:hAnsi="Tahoma" w:cs="Tahoma"/>
          <w:color w:val="000000"/>
          <w:lang w:eastAsia="pl-PL"/>
        </w:rPr>
        <w:t>Dolnośląski Ośrodek Polityki Społecznej z siedzibą we Wrocławiu, ul. Trzebnicka 42-44, 50-230 Wrocław</w:t>
      </w:r>
    </w:p>
    <w:p w14:paraId="3EB9411B" w14:textId="77777777" w:rsidR="001E7E55" w:rsidRPr="00FF4A0A" w:rsidRDefault="001E7E55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>Odrębnym administratorem Państwa danych jest:</w:t>
      </w:r>
    </w:p>
    <w:p w14:paraId="64038FFC" w14:textId="77777777" w:rsidR="001E7E55" w:rsidRPr="00FF4A0A" w:rsidRDefault="001E7E55" w:rsidP="00FF4A0A">
      <w:pPr>
        <w:numPr>
          <w:ilvl w:val="0"/>
          <w:numId w:val="3"/>
        </w:numPr>
        <w:suppressAutoHyphens w:val="0"/>
        <w:spacing w:after="0"/>
        <w:ind w:left="567" w:hanging="283"/>
        <w:rPr>
          <w:rFonts w:ascii="Tahoma" w:hAnsi="Tahoma" w:cs="Tahoma"/>
        </w:rPr>
      </w:pPr>
      <w:r w:rsidRPr="00FF4A0A">
        <w:rPr>
          <w:rFonts w:ascii="Tahoma" w:hAnsi="Tahoma" w:cs="Tahoma"/>
        </w:rPr>
        <w:t>Marszałek Województwa Dolnośląskiego z siedzibą we Wrocławiu, ul. Wybrzeże J. Słowackiego 12-14, 50-411 Wrocław.</w:t>
      </w:r>
    </w:p>
    <w:p w14:paraId="77B794F4" w14:textId="77777777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>Cel przetwarzania danych</w:t>
      </w:r>
    </w:p>
    <w:p w14:paraId="4A323D02" w14:textId="4754BB66" w:rsidR="001E7E55" w:rsidRPr="00FF4A0A" w:rsidRDefault="001E7E55" w:rsidP="00FF4A0A">
      <w:pPr>
        <w:pStyle w:val="Default"/>
        <w:rPr>
          <w:rFonts w:ascii="Tahoma" w:hAnsi="Tahoma" w:cs="Tahoma"/>
          <w:sz w:val="22"/>
          <w:szCs w:val="22"/>
        </w:rPr>
      </w:pPr>
      <w:r w:rsidRPr="00FF4A0A">
        <w:rPr>
          <w:rFonts w:ascii="Tahoma" w:hAnsi="Tahoma" w:cs="Tahoma"/>
          <w:sz w:val="22"/>
          <w:szCs w:val="22"/>
        </w:rPr>
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</w:r>
    </w:p>
    <w:p w14:paraId="045B61C7" w14:textId="77777777" w:rsidR="001E7E55" w:rsidRPr="00FF4A0A" w:rsidRDefault="001E7E55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>Podanie danych jest dobrowolne, ale konieczne do realizacji wyżej wymienionego celu. Odmowa ich podania jest równoznaczna z brakiem możliwości podjęcia stosownych działań.</w:t>
      </w:r>
    </w:p>
    <w:p w14:paraId="40C2BFEC" w14:textId="77777777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 xml:space="preserve">Podstawa przetwarzania </w:t>
      </w:r>
    </w:p>
    <w:p w14:paraId="0A499628" w14:textId="77777777" w:rsidR="001E7E55" w:rsidRPr="00FF4A0A" w:rsidRDefault="001E7E55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 xml:space="preserve">Państwa dane osobowe będą przetwarzane w związku z tym, że: </w:t>
      </w:r>
    </w:p>
    <w:p w14:paraId="441232B4" w14:textId="77777777" w:rsidR="001E7E55" w:rsidRPr="00FF4A0A" w:rsidRDefault="001E7E55" w:rsidP="00FF4A0A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093009BF" w14:textId="77777777" w:rsidR="001E7E55" w:rsidRPr="00FF4A0A" w:rsidRDefault="001E7E55" w:rsidP="00FF4A0A">
      <w:pPr>
        <w:numPr>
          <w:ilvl w:val="0"/>
          <w:numId w:val="2"/>
        </w:numPr>
        <w:tabs>
          <w:tab w:val="left" w:pos="851"/>
        </w:tabs>
        <w:suppressAutoHyphens w:val="0"/>
        <w:spacing w:after="0"/>
        <w:ind w:left="851" w:hanging="284"/>
        <w:rPr>
          <w:rFonts w:ascii="Tahoma" w:hAnsi="Tahoma" w:cs="Tahoma"/>
        </w:rPr>
      </w:pPr>
      <w:r w:rsidRPr="00FF4A0A">
        <w:rPr>
          <w:rFonts w:ascii="Tahoma" w:hAnsi="Tahoma" w:cs="Tahom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2F29C83" w14:textId="77777777" w:rsidR="001E7E55" w:rsidRPr="00FF4A0A" w:rsidRDefault="001E7E55" w:rsidP="00FF4A0A">
      <w:pPr>
        <w:numPr>
          <w:ilvl w:val="0"/>
          <w:numId w:val="2"/>
        </w:numPr>
        <w:tabs>
          <w:tab w:val="left" w:pos="851"/>
        </w:tabs>
        <w:suppressAutoHyphens w:val="0"/>
        <w:spacing w:after="0"/>
        <w:ind w:left="851" w:hanging="284"/>
        <w:rPr>
          <w:rFonts w:ascii="Tahoma" w:hAnsi="Tahoma" w:cs="Tahoma"/>
        </w:rPr>
      </w:pPr>
      <w:r w:rsidRPr="00FF4A0A">
        <w:rPr>
          <w:rFonts w:ascii="Tahoma" w:hAnsi="Tahoma" w:cs="Tahoma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006B02F1" w14:textId="77777777" w:rsidR="001E7E55" w:rsidRPr="00FF4A0A" w:rsidRDefault="001E7E55" w:rsidP="00FF4A0A">
      <w:pPr>
        <w:numPr>
          <w:ilvl w:val="0"/>
          <w:numId w:val="2"/>
        </w:numPr>
        <w:tabs>
          <w:tab w:val="left" w:pos="851"/>
        </w:tabs>
        <w:suppressAutoHyphens w:val="0"/>
        <w:spacing w:after="0"/>
        <w:ind w:left="851" w:hanging="284"/>
        <w:rPr>
          <w:rFonts w:ascii="Tahoma" w:hAnsi="Tahoma" w:cs="Tahoma"/>
        </w:rPr>
      </w:pPr>
      <w:r w:rsidRPr="00FF4A0A">
        <w:rPr>
          <w:rFonts w:ascii="Tahoma" w:hAnsi="Tahoma" w:cs="Tahoma"/>
        </w:rPr>
        <w:lastRenderedPageBreak/>
        <w:t>ustawa z dnia 28 kwietnia 2022 r. o zasadach realizacji zadań finansowanych ze środków europejskich w perspektywie finansowej 2021-2027, w szczególności art. 87-93,</w:t>
      </w:r>
    </w:p>
    <w:p w14:paraId="245C979E" w14:textId="77777777" w:rsidR="001E7E55" w:rsidRPr="00FF4A0A" w:rsidRDefault="001E7E55" w:rsidP="00FF4A0A">
      <w:pPr>
        <w:numPr>
          <w:ilvl w:val="0"/>
          <w:numId w:val="2"/>
        </w:numPr>
        <w:tabs>
          <w:tab w:val="left" w:pos="851"/>
        </w:tabs>
        <w:suppressAutoHyphens w:val="0"/>
        <w:spacing w:after="0"/>
        <w:ind w:left="851" w:hanging="284"/>
        <w:rPr>
          <w:rFonts w:ascii="Tahoma" w:hAnsi="Tahoma" w:cs="Tahoma"/>
          <w:iCs/>
        </w:rPr>
      </w:pPr>
      <w:r w:rsidRPr="00FF4A0A">
        <w:rPr>
          <w:rFonts w:ascii="Tahoma" w:hAnsi="Tahoma" w:cs="Tahoma"/>
          <w:bCs/>
        </w:rPr>
        <w:t>ustawa z 14 czerwca 1960 r. - Kodeks postępowania administracyjnego,</w:t>
      </w:r>
    </w:p>
    <w:p w14:paraId="0F31477E" w14:textId="77777777" w:rsidR="001E7E55" w:rsidRPr="00FF4A0A" w:rsidRDefault="001E7E55" w:rsidP="00FF4A0A">
      <w:pPr>
        <w:numPr>
          <w:ilvl w:val="0"/>
          <w:numId w:val="2"/>
        </w:numPr>
        <w:tabs>
          <w:tab w:val="left" w:pos="851"/>
        </w:tabs>
        <w:suppressAutoHyphens w:val="0"/>
        <w:spacing w:after="0"/>
        <w:ind w:left="851" w:hanging="284"/>
        <w:rPr>
          <w:rFonts w:ascii="Tahoma" w:hAnsi="Tahoma" w:cs="Tahoma"/>
          <w:iCs/>
        </w:rPr>
      </w:pPr>
      <w:r w:rsidRPr="00FF4A0A">
        <w:rPr>
          <w:rFonts w:ascii="Tahoma" w:hAnsi="Tahoma" w:cs="Tahoma"/>
          <w:bCs/>
        </w:rPr>
        <w:t xml:space="preserve">ustawa z 27 sierpnia 2009 r. o finansach publicznych. </w:t>
      </w:r>
    </w:p>
    <w:p w14:paraId="6F2C48F3" w14:textId="09C7A3FE" w:rsidR="001E7E55" w:rsidRPr="00FF4A0A" w:rsidRDefault="001E7E55" w:rsidP="00FF4A0A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after="0"/>
        <w:rPr>
          <w:rFonts w:ascii="Tahoma" w:hAnsi="Tahoma" w:cs="Tahoma"/>
          <w:bCs/>
        </w:rPr>
      </w:pPr>
      <w:r w:rsidRPr="00FF4A0A">
        <w:rPr>
          <w:rFonts w:ascii="Tahoma" w:hAnsi="Tahoma" w:cs="Tahoma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10F774A9" w14:textId="77777777" w:rsidR="001E7E55" w:rsidRPr="00FF4A0A" w:rsidRDefault="001E7E55" w:rsidP="00FF4A0A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after="0"/>
        <w:rPr>
          <w:rStyle w:val="Uwydatnienie"/>
          <w:rFonts w:ascii="Tahoma" w:hAnsi="Tahoma" w:cs="Tahoma"/>
          <w:bCs/>
          <w:i w:val="0"/>
          <w:iCs w:val="0"/>
        </w:rPr>
      </w:pPr>
      <w:r w:rsidRPr="00FF4A0A">
        <w:rPr>
          <w:rFonts w:ascii="Tahoma" w:hAnsi="Tahoma" w:cs="Tahoma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00433DE8" w14:textId="77777777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>Zakres przetwarzanych danych.</w:t>
      </w:r>
    </w:p>
    <w:p w14:paraId="6D6C3280" w14:textId="77777777" w:rsidR="00523DEA" w:rsidRPr="00FF4A0A" w:rsidRDefault="001E7E55" w:rsidP="00FF4A0A">
      <w:p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Cs/>
        </w:rPr>
        <w:t>Zakres danych, które możemy przetwarzać został określony w art. 87 ust.2 ustawy wdrożeniowej</w:t>
      </w:r>
      <w:r w:rsidR="00523DEA" w:rsidRPr="00FF4A0A">
        <w:rPr>
          <w:rFonts w:ascii="Tahoma" w:hAnsi="Tahoma" w:cs="Tahoma"/>
          <w:bCs/>
        </w:rPr>
        <w:t xml:space="preserve">. </w:t>
      </w:r>
    </w:p>
    <w:p w14:paraId="6275E931" w14:textId="7DACE8CE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 xml:space="preserve">Sposób pozyskiwania danych </w:t>
      </w:r>
    </w:p>
    <w:p w14:paraId="607FEBD8" w14:textId="77777777" w:rsidR="001E7E55" w:rsidRPr="00FF4A0A" w:rsidRDefault="001E7E55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>Dane pozyskujemy bezpośrednio od osób, których one dotyczą, z systemu teleinformatycznego, lub z rejestrów publicznych, o których mowa w art. 92 ust. 2 ustawy wdrożeniowej.</w:t>
      </w:r>
    </w:p>
    <w:p w14:paraId="26879EA7" w14:textId="77777777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>Dostęp do danych osobowych</w:t>
      </w:r>
    </w:p>
    <w:p w14:paraId="3BDE36B3" w14:textId="77777777" w:rsidR="001E7E55" w:rsidRPr="00FF4A0A" w:rsidRDefault="001E7E55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 xml:space="preserve">Dostęp do Państwa danych osobowych mają pracownicy i współpracownicy administratora. Ponadto Państwa dane osobowe mogą być powierzane lub udostępniane: </w:t>
      </w:r>
    </w:p>
    <w:p w14:paraId="56E5362F" w14:textId="77777777" w:rsidR="001E7E55" w:rsidRPr="00FF4A0A" w:rsidRDefault="001E7E55" w:rsidP="00FF4A0A">
      <w:pPr>
        <w:numPr>
          <w:ilvl w:val="0"/>
          <w:numId w:val="4"/>
        </w:numPr>
        <w:suppressAutoHyphens w:val="0"/>
        <w:spacing w:after="0"/>
        <w:ind w:left="568" w:hanging="284"/>
        <w:rPr>
          <w:rFonts w:ascii="Tahoma" w:hAnsi="Tahoma" w:cs="Tahoma"/>
        </w:rPr>
      </w:pPr>
      <w:r w:rsidRPr="00FF4A0A">
        <w:rPr>
          <w:rFonts w:ascii="Tahoma" w:hAnsi="Tahoma" w:cs="Tahoma"/>
        </w:rPr>
        <w:t>podmiotom, którym zleciliśmy wykonywanie zadań w FEDS 2021-2027,</w:t>
      </w:r>
    </w:p>
    <w:p w14:paraId="325C9C04" w14:textId="77777777" w:rsidR="001E7E55" w:rsidRPr="00FF4A0A" w:rsidRDefault="001E7E55" w:rsidP="00FF4A0A">
      <w:pPr>
        <w:numPr>
          <w:ilvl w:val="0"/>
          <w:numId w:val="4"/>
        </w:numPr>
        <w:suppressAutoHyphens w:val="0"/>
        <w:spacing w:after="0"/>
        <w:ind w:left="568" w:hanging="284"/>
        <w:rPr>
          <w:rFonts w:ascii="Tahoma" w:hAnsi="Tahoma" w:cs="Tahoma"/>
        </w:rPr>
      </w:pPr>
      <w:r w:rsidRPr="00FF4A0A">
        <w:rPr>
          <w:rFonts w:ascii="Tahoma" w:hAnsi="Tahoma" w:cs="Tahoma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7D0DF0CC" w14:textId="4BB7D556" w:rsidR="000540B8" w:rsidRPr="00FF4A0A" w:rsidRDefault="001E7E55" w:rsidP="00FF4A0A">
      <w:pPr>
        <w:numPr>
          <w:ilvl w:val="0"/>
          <w:numId w:val="4"/>
        </w:numPr>
        <w:suppressAutoHyphens w:val="0"/>
        <w:spacing w:after="0"/>
        <w:ind w:left="568" w:hanging="284"/>
        <w:rPr>
          <w:rFonts w:ascii="Tahoma" w:hAnsi="Tahoma" w:cs="Tahoma"/>
        </w:rPr>
      </w:pPr>
      <w:r w:rsidRPr="00FF4A0A">
        <w:rPr>
          <w:rFonts w:ascii="Tahoma" w:hAnsi="Tahoma" w:cs="Tahoma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9D8A9F9" w14:textId="77777777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>Okres przechowywania danych</w:t>
      </w:r>
      <w:r w:rsidRPr="00FF4A0A">
        <w:rPr>
          <w:rFonts w:ascii="Tahoma" w:hAnsi="Tahoma" w:cs="Tahoma"/>
          <w:b/>
          <w:highlight w:val="yellow"/>
        </w:rPr>
        <w:t xml:space="preserve"> </w:t>
      </w:r>
    </w:p>
    <w:p w14:paraId="47FD8E19" w14:textId="77777777" w:rsidR="001E7E55" w:rsidRPr="00FF4A0A" w:rsidRDefault="001E7E55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 xml:space="preserve">Dane osobowe są przechowywane przez okres niezbędny do realizacji celów określonych w punkcie II. </w:t>
      </w:r>
    </w:p>
    <w:p w14:paraId="10028D4C" w14:textId="77777777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>Prawa osób, których dane dotyczą</w:t>
      </w:r>
    </w:p>
    <w:p w14:paraId="4CF364D7" w14:textId="77777777" w:rsidR="001E7E55" w:rsidRPr="00FF4A0A" w:rsidRDefault="001E7E55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 xml:space="preserve">Przysługują Państwu następujące prawa: </w:t>
      </w:r>
    </w:p>
    <w:p w14:paraId="307069D8" w14:textId="77777777" w:rsidR="001E7E55" w:rsidRPr="00FF4A0A" w:rsidRDefault="001E7E55" w:rsidP="00FF4A0A">
      <w:pPr>
        <w:numPr>
          <w:ilvl w:val="0"/>
          <w:numId w:val="5"/>
        </w:numPr>
        <w:suppressAutoHyphens w:val="0"/>
        <w:spacing w:after="0"/>
        <w:ind w:left="714" w:hanging="357"/>
        <w:rPr>
          <w:rFonts w:ascii="Tahoma" w:hAnsi="Tahoma" w:cs="Tahoma"/>
        </w:rPr>
      </w:pPr>
      <w:r w:rsidRPr="00FF4A0A">
        <w:rPr>
          <w:rFonts w:ascii="Tahoma" w:hAnsi="Tahoma" w:cs="Tahoma"/>
        </w:rPr>
        <w:t xml:space="preserve">prawo dostępu do swoich danych oraz otrzymania ich kopii (art. 15 RODO), </w:t>
      </w:r>
    </w:p>
    <w:p w14:paraId="63993FDC" w14:textId="77777777" w:rsidR="001E7E55" w:rsidRPr="00FF4A0A" w:rsidRDefault="001E7E55" w:rsidP="00FF4A0A">
      <w:pPr>
        <w:numPr>
          <w:ilvl w:val="0"/>
          <w:numId w:val="5"/>
        </w:numPr>
        <w:suppressAutoHyphens w:val="0"/>
        <w:spacing w:after="0"/>
        <w:ind w:left="714" w:hanging="357"/>
        <w:rPr>
          <w:rFonts w:ascii="Tahoma" w:hAnsi="Tahoma" w:cs="Tahoma"/>
        </w:rPr>
      </w:pPr>
      <w:r w:rsidRPr="00FF4A0A">
        <w:rPr>
          <w:rFonts w:ascii="Tahoma" w:hAnsi="Tahoma" w:cs="Tahoma"/>
        </w:rPr>
        <w:t xml:space="preserve">prawo do sprostowania swoich danych (art. 16 RODO),  </w:t>
      </w:r>
    </w:p>
    <w:p w14:paraId="0933C433" w14:textId="77777777" w:rsidR="001E7E55" w:rsidRPr="00FF4A0A" w:rsidRDefault="001E7E55" w:rsidP="00FF4A0A">
      <w:pPr>
        <w:numPr>
          <w:ilvl w:val="0"/>
          <w:numId w:val="5"/>
        </w:numPr>
        <w:suppressAutoHyphens w:val="0"/>
        <w:spacing w:after="0"/>
        <w:ind w:left="714" w:hanging="357"/>
        <w:rPr>
          <w:rFonts w:ascii="Tahoma" w:hAnsi="Tahoma" w:cs="Tahoma"/>
        </w:rPr>
      </w:pPr>
      <w:r w:rsidRPr="00FF4A0A">
        <w:rPr>
          <w:rFonts w:ascii="Tahoma" w:hAnsi="Tahoma" w:cs="Tahoma"/>
        </w:rPr>
        <w:t>prawo do usunięcia swoich danych (art. 17 RODO) - jeśli nie zaistniały okoliczności, o których mowa w art. 17 ust. 3 RODO,</w:t>
      </w:r>
    </w:p>
    <w:p w14:paraId="21FA93DF" w14:textId="77777777" w:rsidR="001E7E55" w:rsidRPr="00FF4A0A" w:rsidRDefault="001E7E55" w:rsidP="00FF4A0A">
      <w:pPr>
        <w:numPr>
          <w:ilvl w:val="0"/>
          <w:numId w:val="5"/>
        </w:numPr>
        <w:suppressAutoHyphens w:val="0"/>
        <w:spacing w:after="0"/>
        <w:ind w:left="714" w:hanging="357"/>
        <w:rPr>
          <w:rFonts w:ascii="Tahoma" w:hAnsi="Tahoma" w:cs="Tahoma"/>
        </w:rPr>
      </w:pPr>
      <w:r w:rsidRPr="00FF4A0A">
        <w:rPr>
          <w:rFonts w:ascii="Tahoma" w:hAnsi="Tahoma" w:cs="Tahoma"/>
        </w:rPr>
        <w:t>prawo do żądania od administratora ograniczenia przetwarzania swoich danych (art. 18 RODO),</w:t>
      </w:r>
    </w:p>
    <w:p w14:paraId="2507A675" w14:textId="77777777" w:rsidR="001E7E55" w:rsidRPr="00FF4A0A" w:rsidRDefault="001E7E55" w:rsidP="00FF4A0A">
      <w:pPr>
        <w:numPr>
          <w:ilvl w:val="0"/>
          <w:numId w:val="5"/>
        </w:numPr>
        <w:suppressAutoHyphens w:val="0"/>
        <w:spacing w:after="0"/>
        <w:ind w:left="714" w:hanging="357"/>
        <w:rPr>
          <w:rFonts w:ascii="Tahoma" w:hAnsi="Tahoma" w:cs="Tahoma"/>
        </w:rPr>
      </w:pPr>
      <w:r w:rsidRPr="00FF4A0A">
        <w:rPr>
          <w:rFonts w:ascii="Tahoma" w:hAnsi="Tahoma" w:cs="Tahoma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3189A52E" w14:textId="77777777" w:rsidR="001E7E55" w:rsidRPr="00FF4A0A" w:rsidRDefault="001E7E55" w:rsidP="00FF4A0A">
      <w:pPr>
        <w:numPr>
          <w:ilvl w:val="0"/>
          <w:numId w:val="5"/>
        </w:numPr>
        <w:suppressAutoHyphens w:val="0"/>
        <w:spacing w:after="0"/>
        <w:ind w:left="714" w:hanging="357"/>
        <w:rPr>
          <w:rFonts w:ascii="Tahoma" w:hAnsi="Tahoma" w:cs="Tahoma"/>
        </w:rPr>
      </w:pPr>
      <w:r w:rsidRPr="00FF4A0A">
        <w:rPr>
          <w:rFonts w:ascii="Tahoma" w:hAnsi="Tahoma" w:cs="Tahoma"/>
        </w:rPr>
        <w:t xml:space="preserve">prawo wniesienia skargi do organu nadzorczego  Prezesa Urzędu Ochrony Danych Osobowych (art. 77 RODO) - w przypadku, gdy osoba uzna, iż przetwarzanie jej </w:t>
      </w:r>
      <w:r w:rsidRPr="00FF4A0A">
        <w:rPr>
          <w:rFonts w:ascii="Tahoma" w:hAnsi="Tahoma" w:cs="Tahoma"/>
        </w:rPr>
        <w:lastRenderedPageBreak/>
        <w:t>danych osobowych narusza przepisy RODO lub inne krajowe przepisy regulujące kwestię ochrony danych osobowych, obowiązujące w Polsce.</w:t>
      </w:r>
    </w:p>
    <w:p w14:paraId="0892A4EA" w14:textId="77777777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>Zautomatyzowane podejmowanie decyzji</w:t>
      </w:r>
    </w:p>
    <w:p w14:paraId="7CCD5841" w14:textId="77777777" w:rsidR="001E7E55" w:rsidRPr="00FF4A0A" w:rsidRDefault="001E7E55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>Dane osobowe nie będą podlegały zautomatyzowanemu podejmowaniu decyzji, w tym profilowaniu.</w:t>
      </w:r>
    </w:p>
    <w:p w14:paraId="6CBFBF1B" w14:textId="77777777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>Przekazywanie danych do państwa trzeciego</w:t>
      </w:r>
    </w:p>
    <w:p w14:paraId="131354A4" w14:textId="77777777" w:rsidR="001E7E55" w:rsidRPr="00FF4A0A" w:rsidRDefault="001E7E55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>Państwa dane osobowe nie będą przekazywane do państwa trzeciego.</w:t>
      </w:r>
    </w:p>
    <w:p w14:paraId="67A2C55B" w14:textId="77777777" w:rsidR="001E7E55" w:rsidRPr="00FF4A0A" w:rsidRDefault="001E7E55" w:rsidP="00FF4A0A">
      <w:pPr>
        <w:numPr>
          <w:ilvl w:val="0"/>
          <w:numId w:val="7"/>
        </w:numPr>
        <w:suppressAutoHyphens w:val="0"/>
        <w:spacing w:after="0"/>
        <w:rPr>
          <w:rFonts w:ascii="Tahoma" w:hAnsi="Tahoma" w:cs="Tahoma"/>
          <w:b/>
        </w:rPr>
      </w:pPr>
      <w:r w:rsidRPr="00FF4A0A">
        <w:rPr>
          <w:rFonts w:ascii="Tahoma" w:hAnsi="Tahoma" w:cs="Tahoma"/>
          <w:b/>
        </w:rPr>
        <w:t>Kontakt z administratorem danych i Inspektorem Ochrony Danych</w:t>
      </w:r>
    </w:p>
    <w:p w14:paraId="14996252" w14:textId="77777777" w:rsidR="001E7E55" w:rsidRPr="00FF4A0A" w:rsidRDefault="001E7E55" w:rsidP="00FF4A0A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lang w:eastAsia="pl-PL"/>
        </w:rPr>
      </w:pPr>
      <w:r w:rsidRPr="00FF4A0A">
        <w:rPr>
          <w:rFonts w:ascii="Tahoma" w:hAnsi="Tahoma" w:cs="Tahoma"/>
          <w:color w:val="000000"/>
          <w:lang w:eastAsia="pl-PL"/>
        </w:rPr>
        <w:t xml:space="preserve">Jeśli mają Państwo pytania dotyczące przetwarzania przez Dolnośląski Ośrodek Polityki Społecznej, prosimy kontaktować się z w następujący sposób: </w:t>
      </w:r>
    </w:p>
    <w:p w14:paraId="5B5DABB8" w14:textId="77777777" w:rsidR="001E7E55" w:rsidRPr="00FF4A0A" w:rsidRDefault="001E7E55" w:rsidP="00FF4A0A">
      <w:pPr>
        <w:pStyle w:val="Akapitzlist"/>
        <w:numPr>
          <w:ilvl w:val="0"/>
          <w:numId w:val="6"/>
        </w:numPr>
        <w:spacing w:after="0"/>
        <w:rPr>
          <w:rFonts w:ascii="Tahoma" w:hAnsi="Tahoma" w:cs="Tahoma"/>
          <w:color w:val="000000"/>
          <w:lang w:eastAsia="pl-PL"/>
        </w:rPr>
      </w:pPr>
      <w:r w:rsidRPr="00FF4A0A">
        <w:rPr>
          <w:rFonts w:ascii="Tahoma" w:hAnsi="Tahoma" w:cs="Tahoma"/>
        </w:rPr>
        <w:t>pocztą</w:t>
      </w:r>
      <w:r w:rsidRPr="00FF4A0A">
        <w:rPr>
          <w:rFonts w:ascii="Tahoma" w:hAnsi="Tahoma" w:cs="Tahoma"/>
          <w:color w:val="000000"/>
          <w:lang w:eastAsia="pl-PL"/>
        </w:rPr>
        <w:t xml:space="preserve"> tradycyjną (Dolnośląski Ośrodek Polityki Społecznej, ul. Trzebnicka 42-44, 50-230 Wrocław), </w:t>
      </w:r>
    </w:p>
    <w:p w14:paraId="33919A12" w14:textId="77777777" w:rsidR="001E7E55" w:rsidRPr="00FF4A0A" w:rsidRDefault="001E7E55" w:rsidP="00FF4A0A">
      <w:pPr>
        <w:pStyle w:val="Akapitzlist"/>
        <w:numPr>
          <w:ilvl w:val="0"/>
          <w:numId w:val="6"/>
        </w:numPr>
        <w:spacing w:after="0"/>
        <w:rPr>
          <w:rFonts w:ascii="Tahoma" w:hAnsi="Tahoma" w:cs="Tahoma"/>
          <w:color w:val="000000"/>
          <w:lang w:eastAsia="pl-PL"/>
        </w:rPr>
      </w:pPr>
      <w:r w:rsidRPr="00FF4A0A">
        <w:rPr>
          <w:rFonts w:ascii="Tahoma" w:hAnsi="Tahoma" w:cs="Tahoma"/>
          <w:color w:val="000000"/>
          <w:lang w:eastAsia="pl-PL"/>
        </w:rPr>
        <w:t xml:space="preserve">elektronicznie (adres e-mail: </w:t>
      </w:r>
      <w:hyperlink r:id="rId7" w:history="1">
        <w:r w:rsidRPr="00FF4A0A">
          <w:rPr>
            <w:rStyle w:val="Hipercze"/>
            <w:rFonts w:ascii="Tahoma" w:hAnsi="Tahoma" w:cs="Tahoma"/>
            <w:iCs/>
            <w:lang w:eastAsia="pl-PL"/>
          </w:rPr>
          <w:t>iod@dops.wroc.pl</w:t>
        </w:r>
      </w:hyperlink>
      <w:r w:rsidRPr="00FF4A0A">
        <w:rPr>
          <w:rFonts w:ascii="Tahoma" w:hAnsi="Tahoma" w:cs="Tahoma"/>
          <w:iCs/>
          <w:color w:val="000000"/>
          <w:lang w:eastAsia="pl-PL"/>
        </w:rPr>
        <w:t xml:space="preserve">) </w:t>
      </w:r>
      <w:r w:rsidRPr="00FF4A0A">
        <w:rPr>
          <w:rFonts w:ascii="Tahoma" w:hAnsi="Tahoma" w:cs="Tahoma"/>
          <w:color w:val="000000"/>
          <w:lang w:eastAsia="pl-PL"/>
        </w:rPr>
        <w:t xml:space="preserve"> </w:t>
      </w:r>
    </w:p>
    <w:p w14:paraId="6A7A3396" w14:textId="407B2C8D" w:rsidR="001E7E55" w:rsidRPr="00FF4A0A" w:rsidRDefault="001E7E55" w:rsidP="00FF4A0A">
      <w:p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>Jeśli mają Państwo pytania dotyczące przetwarzania przez Marszałka Województwa Dolnośląskiego danych osobowych, prosimy kontaktować się z Inspektorem Ochrony Danych (IOD) w następujący sposób:</w:t>
      </w:r>
    </w:p>
    <w:p w14:paraId="6D19E12C" w14:textId="77777777" w:rsidR="001E7E55" w:rsidRPr="00FF4A0A" w:rsidRDefault="001E7E55" w:rsidP="00FF4A0A">
      <w:pPr>
        <w:pStyle w:val="Akapitzlist"/>
        <w:numPr>
          <w:ilvl w:val="0"/>
          <w:numId w:val="6"/>
        </w:num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>pocztą tradycyjną (ul. Wybrzeże J. Słowackiego 12-14, 50-411 Wrocław),</w:t>
      </w:r>
    </w:p>
    <w:p w14:paraId="14E05377" w14:textId="77777777" w:rsidR="001E7E55" w:rsidRPr="00FF4A0A" w:rsidRDefault="001E7E55" w:rsidP="00FF4A0A">
      <w:pPr>
        <w:pStyle w:val="Akapitzlist"/>
        <w:numPr>
          <w:ilvl w:val="0"/>
          <w:numId w:val="6"/>
        </w:numPr>
        <w:spacing w:after="0"/>
        <w:rPr>
          <w:rFonts w:ascii="Tahoma" w:hAnsi="Tahoma" w:cs="Tahoma"/>
        </w:rPr>
      </w:pPr>
      <w:r w:rsidRPr="00FF4A0A">
        <w:rPr>
          <w:rFonts w:ascii="Tahoma" w:hAnsi="Tahoma" w:cs="Tahoma"/>
        </w:rPr>
        <w:t xml:space="preserve">elektronicznie (adres e-mail: </w:t>
      </w:r>
      <w:hyperlink r:id="rId8" w:history="1">
        <w:r w:rsidRPr="00FF4A0A">
          <w:rPr>
            <w:rStyle w:val="Hipercze"/>
            <w:rFonts w:ascii="Tahoma" w:hAnsi="Tahoma" w:cs="Tahoma"/>
          </w:rPr>
          <w:t>inspektor@umwd.pl</w:t>
        </w:r>
      </w:hyperlink>
      <w:r w:rsidRPr="00FF4A0A">
        <w:rPr>
          <w:rStyle w:val="Hipercze"/>
          <w:rFonts w:ascii="Tahoma" w:hAnsi="Tahoma" w:cs="Tahoma"/>
        </w:rPr>
        <w:t>)</w:t>
      </w:r>
      <w:r w:rsidRPr="00FF4A0A">
        <w:rPr>
          <w:rFonts w:ascii="Tahoma" w:hAnsi="Tahoma" w:cs="Tahoma"/>
        </w:rPr>
        <w:t>.</w:t>
      </w:r>
    </w:p>
    <w:p w14:paraId="7CEEC715" w14:textId="77777777" w:rsidR="001E7E55" w:rsidRPr="00FF4A0A" w:rsidRDefault="001E7E55" w:rsidP="00FF4A0A">
      <w:pPr>
        <w:spacing w:after="0"/>
        <w:rPr>
          <w:rFonts w:ascii="Tahoma" w:hAnsi="Tahoma" w:cs="Tahoma"/>
        </w:rPr>
      </w:pPr>
    </w:p>
    <w:p w14:paraId="2BD13107" w14:textId="77777777" w:rsidR="001E7E55" w:rsidRPr="00FF4A0A" w:rsidRDefault="001E7E55" w:rsidP="00FF4A0A">
      <w:pPr>
        <w:spacing w:after="0"/>
        <w:rPr>
          <w:rFonts w:ascii="Tahoma" w:hAnsi="Tahoma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5471"/>
      </w:tblGrid>
      <w:tr w:rsidR="001E7E55" w:rsidRPr="00FF4A0A" w14:paraId="546F04A6" w14:textId="77777777" w:rsidTr="005A785F">
        <w:tc>
          <w:tcPr>
            <w:tcW w:w="3652" w:type="dxa"/>
            <w:vAlign w:val="bottom"/>
          </w:tcPr>
          <w:p w14:paraId="707B8355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4D6A4E50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024B256A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F4A0A">
              <w:rPr>
                <w:rFonts w:ascii="Tahoma" w:hAnsi="Tahoma" w:cs="Tahoma"/>
                <w:sz w:val="22"/>
                <w:szCs w:val="22"/>
              </w:rPr>
              <w:t>_ _ _ _ _ _ _ _ _ _ _ _ _ _ _ _ _ _ _ _ miejscowość i data</w:t>
            </w:r>
          </w:p>
        </w:tc>
        <w:tc>
          <w:tcPr>
            <w:tcW w:w="5560" w:type="dxa"/>
            <w:vAlign w:val="bottom"/>
          </w:tcPr>
          <w:p w14:paraId="17E6F886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12D8FC2F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294F56D7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F4A0A">
              <w:rPr>
                <w:rFonts w:ascii="Tahoma" w:hAnsi="Tahoma" w:cs="Tahoma"/>
                <w:sz w:val="22"/>
                <w:szCs w:val="22"/>
              </w:rPr>
              <w:t>_ _ _ _ _ _ _ _ _ _ _ _ _ _ _ _ _ _ _ _ _ _ _ _ _ _ _ _</w:t>
            </w:r>
          </w:p>
          <w:p w14:paraId="63C33FAF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F4A0A">
              <w:rPr>
                <w:rFonts w:ascii="Tahoma" w:hAnsi="Tahoma" w:cs="Tahoma"/>
                <w:sz w:val="22"/>
                <w:szCs w:val="22"/>
              </w:rPr>
              <w:t xml:space="preserve">czytelny podpis Ucznia </w:t>
            </w:r>
          </w:p>
        </w:tc>
      </w:tr>
      <w:tr w:rsidR="001E7E55" w:rsidRPr="00FF4A0A" w14:paraId="66544680" w14:textId="77777777" w:rsidTr="005A785F">
        <w:trPr>
          <w:trHeight w:val="741"/>
        </w:trPr>
        <w:tc>
          <w:tcPr>
            <w:tcW w:w="3652" w:type="dxa"/>
            <w:vAlign w:val="bottom"/>
          </w:tcPr>
          <w:p w14:paraId="4212399C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5038DF53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30DC6233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11AFF959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26FD955D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F4A0A">
              <w:rPr>
                <w:rFonts w:ascii="Tahoma" w:hAnsi="Tahoma" w:cs="Tahoma"/>
                <w:sz w:val="22"/>
                <w:szCs w:val="22"/>
              </w:rPr>
              <w:t>_ _ _ _ _ _ _ _ _ _ _ _ _ _ _ _ _ _ _ _ miejscowość i data</w:t>
            </w:r>
          </w:p>
          <w:p w14:paraId="6957D5F1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60" w:type="dxa"/>
            <w:vAlign w:val="bottom"/>
          </w:tcPr>
          <w:p w14:paraId="69B7717D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3D89BAAD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7CB58C2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7F19097A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7E8D88F3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16CBC765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F4A0A">
              <w:rPr>
                <w:rFonts w:ascii="Tahoma" w:hAnsi="Tahoma" w:cs="Tahoma"/>
                <w:sz w:val="22"/>
                <w:szCs w:val="22"/>
              </w:rPr>
              <w:t>_ _ _ _ _ _ _ _ _ _ _ _ _ _ _ _ _ _ _ _ _ _ _ _ _ _ _ _</w:t>
            </w:r>
          </w:p>
          <w:p w14:paraId="22AD1D93" w14:textId="77777777" w:rsidR="001E7E55" w:rsidRPr="00FF4A0A" w:rsidRDefault="001E7E55" w:rsidP="00FF4A0A">
            <w:pPr>
              <w:pStyle w:val="Default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F4A0A">
              <w:rPr>
                <w:rFonts w:ascii="Tahoma" w:hAnsi="Tahoma" w:cs="Tahoma"/>
                <w:sz w:val="22"/>
                <w:szCs w:val="22"/>
              </w:rPr>
              <w:t>czytelny podpis Przedstawiciela ustawowego (rodzica) / opiekuna prawnego / rodzica zastępczego</w:t>
            </w:r>
            <w:r w:rsidRPr="00FF4A0A">
              <w:rPr>
                <w:rStyle w:val="Odwoanieprzypisudolnego"/>
                <w:rFonts w:ascii="Tahoma" w:hAnsi="Tahoma" w:cs="Tahoma"/>
                <w:sz w:val="22"/>
                <w:szCs w:val="22"/>
              </w:rPr>
              <w:footnoteReference w:id="2"/>
            </w:r>
          </w:p>
        </w:tc>
      </w:tr>
    </w:tbl>
    <w:p w14:paraId="4A217BE2" w14:textId="77777777" w:rsidR="001E7E55" w:rsidRPr="00FF4A0A" w:rsidRDefault="001E7E55" w:rsidP="00FF4A0A">
      <w:pPr>
        <w:spacing w:after="0" w:line="360" w:lineRule="auto"/>
        <w:rPr>
          <w:rFonts w:ascii="Tahoma" w:hAnsi="Tahoma" w:cs="Tahoma"/>
        </w:rPr>
      </w:pPr>
    </w:p>
    <w:sectPr w:rsidR="001E7E55" w:rsidRPr="00FF4A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B0D1" w14:textId="77777777" w:rsidR="00F84D79" w:rsidRDefault="00F84D79" w:rsidP="001E7E55">
      <w:pPr>
        <w:spacing w:after="0" w:line="240" w:lineRule="auto"/>
      </w:pPr>
      <w:r>
        <w:separator/>
      </w:r>
    </w:p>
  </w:endnote>
  <w:endnote w:type="continuationSeparator" w:id="0">
    <w:p w14:paraId="6AE2B851" w14:textId="77777777" w:rsidR="00F84D79" w:rsidRDefault="00F84D79" w:rsidP="001E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C3FA" w14:textId="602E2B06" w:rsidR="00523DEA" w:rsidRDefault="00523DEA">
    <w:pPr>
      <w:pStyle w:val="Stopka"/>
    </w:pPr>
    <w:r w:rsidRPr="0087215F">
      <w:rPr>
        <w:noProof/>
        <w:sz w:val="20"/>
        <w:lang w:eastAsia="en-US"/>
      </w:rPr>
      <w:drawing>
        <wp:inline distT="0" distB="0" distL="0" distR="0" wp14:anchorId="663579EA" wp14:editId="2898A7AB">
          <wp:extent cx="5760720" cy="609600"/>
          <wp:effectExtent l="0" t="0" r="0" b="0"/>
          <wp:docPr id="105230345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C0C67" w14:textId="77777777" w:rsidR="00F84D79" w:rsidRDefault="00F84D79" w:rsidP="001E7E55">
      <w:pPr>
        <w:spacing w:after="0" w:line="240" w:lineRule="auto"/>
      </w:pPr>
      <w:r>
        <w:separator/>
      </w:r>
    </w:p>
  </w:footnote>
  <w:footnote w:type="continuationSeparator" w:id="0">
    <w:p w14:paraId="78DC7D56" w14:textId="77777777" w:rsidR="00F84D79" w:rsidRDefault="00F84D79" w:rsidP="001E7E55">
      <w:pPr>
        <w:spacing w:after="0" w:line="240" w:lineRule="auto"/>
      </w:pPr>
      <w:r>
        <w:continuationSeparator/>
      </w:r>
    </w:p>
  </w:footnote>
  <w:footnote w:id="1">
    <w:p w14:paraId="2BC58F72" w14:textId="77777777" w:rsidR="001E7E55" w:rsidRPr="00E60E08" w:rsidRDefault="001E7E55" w:rsidP="001E7E5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2">
    <w:p w14:paraId="019A6FB6" w14:textId="77777777" w:rsidR="001E7E55" w:rsidRPr="009F26FC" w:rsidRDefault="001E7E55" w:rsidP="001E7E55">
      <w:pPr>
        <w:pStyle w:val="Tekstprzypisudolnego"/>
        <w:jc w:val="both"/>
        <w:rPr>
          <w:rFonts w:ascii="Arial" w:hAnsi="Arial" w:cs="Arial"/>
        </w:rPr>
      </w:pPr>
      <w:r w:rsidRPr="005C0064">
        <w:rPr>
          <w:rStyle w:val="Odwoanieprzypisudolnego"/>
          <w:rFonts w:asciiTheme="minorHAnsi" w:hAnsiTheme="minorHAnsi" w:cstheme="minorHAnsi"/>
        </w:rPr>
        <w:footnoteRef/>
      </w:r>
      <w:r w:rsidRPr="005C0064">
        <w:rPr>
          <w:rFonts w:asciiTheme="minorHAnsi" w:hAnsiTheme="minorHAnsi" w:cstheme="minorHAnsi"/>
        </w:rPr>
        <w:t xml:space="preserve"> Jeśli Stypendystą jest pełnoletni uczeń mający pełną zdolność do czynności prawnych należy wykreślić. Jeśli Stypendystą jest uczeń niepełnoletni/niemający pełnej zdolności do czynności prawnych -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2821"/>
    <w:multiLevelType w:val="hybridMultilevel"/>
    <w:tmpl w:val="4EC08224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86768887">
    <w:abstractNumId w:val="5"/>
  </w:num>
  <w:num w:numId="2" w16cid:durableId="1354578014">
    <w:abstractNumId w:val="4"/>
  </w:num>
  <w:num w:numId="3" w16cid:durableId="697198765">
    <w:abstractNumId w:val="3"/>
  </w:num>
  <w:num w:numId="4" w16cid:durableId="211157357">
    <w:abstractNumId w:val="7"/>
  </w:num>
  <w:num w:numId="5" w16cid:durableId="1598715154">
    <w:abstractNumId w:val="6"/>
  </w:num>
  <w:num w:numId="6" w16cid:durableId="141119498">
    <w:abstractNumId w:val="2"/>
  </w:num>
  <w:num w:numId="7" w16cid:durableId="1148941759">
    <w:abstractNumId w:val="0"/>
  </w:num>
  <w:num w:numId="8" w16cid:durableId="173912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06"/>
    <w:rsid w:val="000540B8"/>
    <w:rsid w:val="00071927"/>
    <w:rsid w:val="00093473"/>
    <w:rsid w:val="001959F8"/>
    <w:rsid w:val="001E7E55"/>
    <w:rsid w:val="00376527"/>
    <w:rsid w:val="003A2386"/>
    <w:rsid w:val="003A7169"/>
    <w:rsid w:val="00523DEA"/>
    <w:rsid w:val="00612C75"/>
    <w:rsid w:val="006F0227"/>
    <w:rsid w:val="00742BF3"/>
    <w:rsid w:val="00767386"/>
    <w:rsid w:val="00864A8A"/>
    <w:rsid w:val="009F77A0"/>
    <w:rsid w:val="00A31500"/>
    <w:rsid w:val="00C34A66"/>
    <w:rsid w:val="00C6063A"/>
    <w:rsid w:val="00C61BB1"/>
    <w:rsid w:val="00E45A06"/>
    <w:rsid w:val="00E975D3"/>
    <w:rsid w:val="00EB084D"/>
    <w:rsid w:val="00F84D79"/>
    <w:rsid w:val="00FE4CC5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E437"/>
  <w15:chartTrackingRefBased/>
  <w15:docId w15:val="{12C549D8-528A-4909-AD70-477E4049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E5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3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qFormat/>
    <w:rsid w:val="001E7E55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E7E5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E7E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rsid w:val="001E7E55"/>
    <w:rPr>
      <w:color w:val="0000FF"/>
      <w:u w:val="single"/>
    </w:rPr>
  </w:style>
  <w:style w:type="character" w:styleId="Uwydatnienie">
    <w:name w:val="Emphasis"/>
    <w:uiPriority w:val="20"/>
    <w:qFormat/>
    <w:rsid w:val="001E7E55"/>
    <w:rPr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E7E55"/>
    <w:pPr>
      <w:ind w:left="720"/>
      <w:contextualSpacing/>
    </w:pPr>
  </w:style>
  <w:style w:type="table" w:styleId="Tabela-Siatka">
    <w:name w:val="Table Grid"/>
    <w:basedOn w:val="Standardowy"/>
    <w:uiPriority w:val="59"/>
    <w:rsid w:val="001E7E5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1E7E55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6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63A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63A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DEA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DEA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dops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Pachciarz</dc:creator>
  <cp:keywords/>
  <dc:description/>
  <cp:lastModifiedBy>Katarzyna Garbowska</cp:lastModifiedBy>
  <cp:revision>3</cp:revision>
  <dcterms:created xsi:type="dcterms:W3CDTF">2024-10-04T10:12:00Z</dcterms:created>
  <dcterms:modified xsi:type="dcterms:W3CDTF">2024-10-04T10:13:00Z</dcterms:modified>
</cp:coreProperties>
</file>